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OZNÁMENÍ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 BUKOVKA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oznamuje,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řednědob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ý výhled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čtu na obdob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í 2018 - 202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0,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rozpo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et na rok 2017 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schválený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zastupitelsvem obce, 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ěrečný účet obce za rok 2017 a rozpočtová opatření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řejněna v elektronick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é podob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na internetov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stránkách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</w:t>
        </w:r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bukovka</w:t>
        </w:r>
        <w:r>
          <w:rPr>
            <w:rFonts w:ascii="Arial Narrow" w:hAnsi="Arial Narrow" w:cs="Arial Narrow" w:eastAsia="Arial Narrow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.cz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v sekci rozpo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čet.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Do listinné podoby schválených dokument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lze nahlédnout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Obecním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řadě Bukovka.</w:t>
      </w:r>
    </w:p>
    <w:p>
      <w:pPr>
        <w:spacing w:before="0" w:after="0" w:line="36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544" w:hanging="71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Ing.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Pavla Friedrichová Sir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ůčková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4956" w:firstLine="708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starostka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ěš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eno dne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.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2017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ab/>
        <w:tab/>
        <w:t xml:space="preserve">        sejmuto dne 31. 12. 2017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ukovka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